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Dategrp-5rplc-1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8"/>
          <w:szCs w:val="28"/>
        </w:rPr>
        <w:t>Хант</w:t>
      </w:r>
      <w:r>
        <w:rPr>
          <w:rFonts w:ascii="Times New Roman" w:eastAsia="Times New Roman" w:hAnsi="Times New Roman" w:cs="Times New Roman"/>
          <w:sz w:val="28"/>
          <w:szCs w:val="28"/>
        </w:rPr>
        <w:t>ы-Мансийского судебного района - 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2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331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Липатова </w:t>
      </w:r>
      <w:r>
        <w:rPr>
          <w:rStyle w:val="cat-UserDefinedgrp-20rplc-5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Style w:val="cat-ExternalSystemDefinedgrp-1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в/у </w:t>
      </w:r>
      <w:r>
        <w:rPr>
          <w:rStyle w:val="cat-PhoneNumbergrp-18rplc-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привлеченного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6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16rplc-1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проживающий по адресу: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установленные законом сроки административный штраф в размере </w:t>
      </w:r>
      <w:r>
        <w:rPr>
          <w:rStyle w:val="cat-Sumgrp-14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по делу об административном правонарушении от </w:t>
      </w:r>
      <w:r>
        <w:rPr>
          <w:rStyle w:val="cat-Dategrp-7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18810086240002151115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 дополнений не указал, инвалидность не имеет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1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справкой, сведениями из ГИС ГМП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2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его 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ствия по факту неуплаты штрафа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нарушителя мировой судья квалифицирует по ч.1 ст.20.25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</w:t>
      </w:r>
      <w:r>
        <w:rPr>
          <w:rStyle w:val="cat-FIOgrp-11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ч.2 ст.3.9 КоАП РФ, при которых не может быть применено наказание в виде административного ареста судом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0rplc-20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Style w:val="cat-UserDefinedgrp-20rplc-21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административного ареста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11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</w:t>
      </w:r>
      <w:r>
        <w:rPr>
          <w:rStyle w:val="cat-Timegrp-17rplc-2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8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подлежит </w:t>
      </w:r>
      <w:r>
        <w:rPr>
          <w:rFonts w:ascii="Times New Roman" w:eastAsia="Times New Roman" w:hAnsi="Times New Roman" w:cs="Times New Roman"/>
          <w:sz w:val="28"/>
          <w:szCs w:val="28"/>
        </w:rPr>
        <w:t>немедленному исполнению.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2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</w:t>
      </w:r>
    </w:p>
    <w:p>
      <w:pPr>
        <w:spacing w:before="0" w:after="0"/>
        <w:jc w:val="both"/>
        <w:rPr>
          <w:rStyle w:val="DefaultParagraphFon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Style w:val="cat-Addressgrp-4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3rplc-2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UserDefinedgrp-20rplc-5">
    <w:name w:val="cat-UserDefined grp-20 rplc-5"/>
    <w:basedOn w:val="DefaultParagraphFont"/>
  </w:style>
  <w:style w:type="character" w:customStyle="1" w:styleId="cat-ExternalSystemDefinedgrp-19rplc-6">
    <w:name w:val="cat-ExternalSystemDefined grp-19 rplc-6"/>
    <w:basedOn w:val="DefaultParagraphFont"/>
  </w:style>
  <w:style w:type="character" w:customStyle="1" w:styleId="cat-PassportDatagrp-15rplc-7">
    <w:name w:val="cat-PassportData grp-15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PhoneNumbergrp-18rplc-9">
    <w:name w:val="cat-PhoneNumber grp-18 rplc-9"/>
    <w:basedOn w:val="DefaultParagraphFont"/>
  </w:style>
  <w:style w:type="character" w:customStyle="1" w:styleId="cat-Dategrp-6rplc-10">
    <w:name w:val="cat-Date grp-6 rplc-10"/>
    <w:basedOn w:val="DefaultParagraphFont"/>
  </w:style>
  <w:style w:type="character" w:customStyle="1" w:styleId="cat-Timegrp-16rplc-11">
    <w:name w:val="cat-Time grp-16 rplc-11"/>
    <w:basedOn w:val="DefaultParagraphFont"/>
  </w:style>
  <w:style w:type="character" w:customStyle="1" w:styleId="cat-FIOgrp-11rplc-12">
    <w:name w:val="cat-FIO grp-11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Sumgrp-14rplc-14">
    <w:name w:val="cat-Sum grp-14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FIOgrp-11rplc-17">
    <w:name w:val="cat-FIO grp-11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UserDefinedgrp-20rplc-21">
    <w:name w:val="cat-UserDefined grp-20 rplc-21"/>
    <w:basedOn w:val="DefaultParagraphFont"/>
  </w:style>
  <w:style w:type="character" w:customStyle="1" w:styleId="cat-FIOgrp-11rplc-22">
    <w:name w:val="cat-FIO grp-11 rplc-22"/>
    <w:basedOn w:val="DefaultParagraphFont"/>
  </w:style>
  <w:style w:type="character" w:customStyle="1" w:styleId="cat-Timegrp-17rplc-23">
    <w:name w:val="cat-Time grp-17 rplc-23"/>
    <w:basedOn w:val="DefaultParagraphFont"/>
  </w:style>
  <w:style w:type="character" w:customStyle="1" w:styleId="cat-Dategrp-8rplc-24">
    <w:name w:val="cat-Date grp-8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FIOgrp-13rplc-26">
    <w:name w:val="cat-FIO grp-13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